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>
                  <w:pPr>
                    <w:pStyle w:val="Heading3"/>
                    <w:rPr>
                      <w:rFonts w:ascii="Helvetica" w:eastAsia="Times New Roman" w:hAnsi="Helvetica" w:cs="Helvetica"/>
                    </w:rPr>
                  </w:pPr>
                  <w:r>
                    <w:rPr>
                      <w:rStyle w:val="mc-toc-title"/>
                      <w:rFonts w:ascii="Helvetica" w:eastAsia="Times New Roman" w:hAnsi="Helvetica" w:cs="Helvetica"/>
                    </w:rPr>
                    <w:t>CCEA Supporting You Through 2022</w:t>
                  </w:r>
                </w:p>
                <w:p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  <w:t xml:space="preserve">As the academic year progresses, we want to ensure we are supporting you and your students in a return to examinations this summer. </w:t>
                  </w: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rPr>
          <w:hidden/>
        </w:trPr>
        <w:tc>
          <w:tcPr>
            <w:tcW w:w="0" w:type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EAEAEA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>
              <w:trPr>
                <w:hidden/>
              </w:trPr>
              <w:tc>
                <w:tcPr>
                  <w:tcW w:w="0" w:type="auto"/>
                  <w:tcBorders>
                    <w:top w:val="single" w:sz="12" w:space="0" w:color="EAEAEA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>
                  <w:pPr>
                    <w:rPr>
                      <w:rFonts w:eastAsia="Times New Roman"/>
                      <w:vanish/>
                    </w:rPr>
                  </w:pP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 w:tblpXSpec="right" w:tblpYSpec="center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86"/>
                  </w:tblGrid>
                  <w:tr>
                    <w:tc>
                      <w:tcPr>
                        <w:tcW w:w="0" w:type="auto"/>
                        <w:hideMark/>
                      </w:tcPr>
                      <w:p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514600" cy="2514600"/>
                              <wp:effectExtent l="0" t="0" r="0" b="0"/>
                              <wp:docPr id="7" name="Picture 7" descr="https://mcusercontent.com/82d6fd0e52b71a45282dfc088/images/afbe7b78-8d44-6847-79ec-30898eebe554.png">
                                <a:hlinkClick xmlns:a="http://schemas.openxmlformats.org/drawingml/2006/main" r:id="rId5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cusercontent.com/82d6fd0e52b71a45282dfc088/images/afbe7b78-8d44-6847-79ec-30898eebe55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2514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86"/>
                  </w:tblGrid>
                  <w:tr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0" w:type="dxa"/>
                          <w:right w:w="270" w:type="dxa"/>
                        </w:tcMar>
                        <w:hideMark/>
                      </w:tcPr>
                      <w:p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757575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5BB268"/>
                          </w:rPr>
                          <w:t>Your feedback</w:t>
                        </w:r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br/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757575"/>
                          </w:rPr>
                          <w:t>Communications Survey </w:t>
                        </w:r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br/>
                          <w:t xml:space="preserve">We recently </w:t>
                        </w:r>
                        <w:hyperlink r:id="rId7" w:tgtFrame="_blank" w:history="1">
                          <w:r>
                            <w:rPr>
                              <w:rStyle w:val="Hyperlink"/>
                              <w:rFonts w:ascii="Helvetica" w:eastAsia="Times New Roman" w:hAnsi="Helvetica" w:cs="Helvetica"/>
                              <w:b/>
                              <w:bCs/>
                            </w:rPr>
                            <w:t>launched a short survey</w:t>
                          </w:r>
                        </w:hyperlink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t xml:space="preserve"> to gauge your understanding and knowledge of our assessment arrangements and adaptations in place for CCEA's 2021/22 qualifications.</w:t>
                        </w:r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br/>
                          <w:t xml:space="preserve">All feedback on your preferred methods of communication is welcome using the button below. Closing date: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757575"/>
                          </w:rPr>
                          <w:t>Friday 18 March 2022</w:t>
                        </w:r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t>.</w:t>
                        </w:r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br/>
                          <w:t xml:space="preserve">   </w:t>
                        </w:r>
                      </w:p>
                    </w:tc>
                  </w:tr>
                </w:tbl>
                <w:p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c>
          <w:tcPr>
            <w:tcW w:w="0" w:type="auto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tbl>
            <w:tblPr>
              <w:tblW w:w="0" w:type="auto"/>
              <w:shd w:val="clear" w:color="auto" w:fill="0092BE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76"/>
            </w:tblGrid>
            <w:tr>
              <w:tc>
                <w:tcPr>
                  <w:tcW w:w="0" w:type="auto"/>
                  <w:shd w:val="clear" w:color="auto" w:fill="0092BE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p>
                  <w:pPr>
                    <w:jc w:val="center"/>
                    <w:rPr>
                      <w:rFonts w:ascii="Arial" w:eastAsia="Times New Roman" w:hAnsi="Arial" w:cs="Arial"/>
                    </w:rPr>
                  </w:pPr>
                  <w:hyperlink r:id="rId8" w:tgtFrame="_blank" w:tooltip="Communications Survey for CCEA Qualifications 2021/22" w:history="1">
                    <w:r>
                      <w:rPr>
                        <w:rStyle w:val="Hyperlink"/>
                        <w:rFonts w:ascii="Arial" w:eastAsia="Times New Roman" w:hAnsi="Arial" w:cs="Arial"/>
                        <w:b/>
                        <w:bCs/>
                        <w:color w:val="FFFFFF"/>
                      </w:rPr>
                      <w:t>Communications Survey for CCEA Qualifications 2021/22</w:t>
                    </w:r>
                  </w:hyperlink>
                  <w:r>
                    <w:rPr>
                      <w:rFonts w:ascii="Arial" w:eastAsia="Times New Roman" w:hAnsi="Arial" w:cs="Arial"/>
                    </w:rPr>
                    <w:t xml:space="preserve"> </w:t>
                  </w: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rPr>
          <w:hidden/>
        </w:trPr>
        <w:tc>
          <w:tcPr>
            <w:tcW w:w="0" w:type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EAEAEA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>
              <w:trPr>
                <w:hidden/>
              </w:trPr>
              <w:tc>
                <w:tcPr>
                  <w:tcW w:w="0" w:type="auto"/>
                  <w:tcBorders>
                    <w:top w:val="single" w:sz="12" w:space="0" w:color="EAEAEA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>
                  <w:pPr>
                    <w:rPr>
                      <w:rFonts w:eastAsia="Times New Roman"/>
                      <w:vanish/>
                    </w:rPr>
                  </w:pP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Style w:val="Strong"/>
                      <w:rFonts w:ascii="Helvetica" w:eastAsia="Times New Roman" w:hAnsi="Helvetica" w:cs="Helvetica"/>
                      <w:color w:val="5BB268"/>
                    </w:rPr>
                    <w:lastRenderedPageBreak/>
                    <w:t>Our Support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  <w:t xml:space="preserve">CCEA's </w:t>
                  </w:r>
                  <w:hyperlink r:id="rId9" w:tgtFrame="_blank" w:history="1">
                    <w:r>
                      <w:rPr>
                        <w:rStyle w:val="Hyperlink"/>
                        <w:rFonts w:ascii="Helvetica" w:eastAsia="Times New Roman" w:hAnsi="Helvetica" w:cs="Helvetica"/>
                        <w:b/>
                        <w:bCs/>
                      </w:rPr>
                      <w:t>dedicated Summer 2022 web area</w:t>
                    </w:r>
                  </w:hyperlink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 contains a wealth of information for our students, parents and teachers about awarding and assessment arrangements for this summer.  As well as a bank of FAQs, news updates and a health and wellbeing section, there are also several useful videos and guides, designed to answer questions surrounding arrangements.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</w:r>
                  <w:r>
                    <w:rPr>
                      <w:rStyle w:val="Strong"/>
                      <w:rFonts w:ascii="Helvetica" w:eastAsia="Times New Roman" w:hAnsi="Helvetica" w:cs="Helvetica"/>
                      <w:color w:val="757575"/>
                      <w:sz w:val="21"/>
                      <w:szCs w:val="21"/>
                    </w:rPr>
                    <w:t>Student Guides and FAQs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 </w:t>
                  </w: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>
              <w:tc>
                <w:tcPr>
                  <w:tcW w:w="0" w:type="auto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>
                        <wp:extent cx="2514600" cy="2514600"/>
                        <wp:effectExtent l="0" t="0" r="0" b="0"/>
                        <wp:docPr id="6" name="Picture 6" descr="Student Guide to Assessment Arrangements, Optional Omissions and Contingencies for Summer 2022">
                          <a:hlinkClick xmlns:a="http://schemas.openxmlformats.org/drawingml/2006/main" r:id="rId10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tudent Guide to Assessment Arrangements, Optional Omissions and Contingencies for Summer 20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230" w:type="dxa"/>
                  <w:tcMar>
                    <w:top w:w="0" w:type="dxa"/>
                    <w:left w:w="270" w:type="dxa"/>
                    <w:bottom w:w="0" w:type="dxa"/>
                    <w:right w:w="270" w:type="dxa"/>
                  </w:tcMar>
                  <w:hideMark/>
                </w:tcPr>
                <w:p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Helvetica" w:eastAsia="Times New Roman" w:hAnsi="Helvetica" w:cs="Helvetica"/>
                      <w:color w:val="757575"/>
                    </w:rPr>
                    <w:t>Our recently published '</w:t>
                  </w:r>
                  <w:hyperlink r:id="rId12" w:tgtFrame="_blank" w:history="1">
                    <w:r>
                      <w:rPr>
                        <w:rStyle w:val="Hyperlink"/>
                        <w:rFonts w:ascii="Helvetica" w:eastAsia="Times New Roman" w:hAnsi="Helvetica" w:cs="Helvetica"/>
                        <w:b/>
                        <w:bCs/>
                      </w:rPr>
                      <w:t>Student Guide to Assessment Arrangements, Optional Omissions and Contingencies for Summer 2022</w:t>
                    </w:r>
                  </w:hyperlink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' provides an overview of arrangements for Summer 22 examinations and information on: 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Arial" w:eastAsia="Times New Roman" w:hAnsi="Arial" w:cs="Arial"/>
                      <w:color w:val="757575"/>
                      <w:sz w:val="20"/>
                      <w:szCs w:val="20"/>
                    </w:rPr>
                    <w:t>Optional unit omissions &amp; adaptations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Arial" w:eastAsia="Times New Roman" w:hAnsi="Arial" w:cs="Arial"/>
                      <w:color w:val="757575"/>
                      <w:sz w:val="20"/>
                      <w:szCs w:val="20"/>
                    </w:rPr>
                    <w:t>Grading 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Arial" w:eastAsia="Times New Roman" w:hAnsi="Arial" w:cs="Arial"/>
                      <w:color w:val="757575"/>
                      <w:sz w:val="20"/>
                      <w:szCs w:val="20"/>
                    </w:rPr>
                    <w:t>Contingency measures</w:t>
                  </w: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>
              <w:tc>
                <w:tcPr>
                  <w:tcW w:w="0" w:type="auto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>
                        <wp:extent cx="2514600" cy="2476500"/>
                        <wp:effectExtent l="0" t="0" r="0" b="0"/>
                        <wp:docPr id="5" name="Picture 5" descr="A Student Guide to 2021/22 Assessment Arrangements ">
                          <a:hlinkClick xmlns:a="http://schemas.openxmlformats.org/drawingml/2006/main" r:id="rId1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A Student Guide to 2021/22 Assessment Arrangements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230" w:type="dxa"/>
                  <w:tcMar>
                    <w:top w:w="0" w:type="dxa"/>
                    <w:left w:w="270" w:type="dxa"/>
                    <w:bottom w:w="0" w:type="dxa"/>
                    <w:right w:w="270" w:type="dxa"/>
                  </w:tcMar>
                  <w:hideMark/>
                </w:tcPr>
                <w:p>
                  <w:pPr>
                    <w:spacing w:before="100" w:beforeAutospacing="1" w:after="100" w:afterAutospacing="1"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</w:p>
                <w:p>
                  <w:pPr>
                    <w:spacing w:before="100" w:beforeAutospacing="1" w:after="100" w:afterAutospacing="1"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</w:p>
                <w:p>
                  <w:pPr>
                    <w:spacing w:before="100" w:beforeAutospacing="1" w:after="100" w:afterAutospacing="1"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</w:p>
                <w:p>
                  <w:pPr>
                    <w:spacing w:before="100" w:beforeAutospacing="1" w:after="100" w:afterAutospacing="1"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bookmarkStart w:id="0" w:name="_GoBack"/>
                  <w:bookmarkEnd w:id="0"/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>
              <w:tc>
                <w:tcPr>
                  <w:tcW w:w="0" w:type="auto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lastRenderedPageBreak/>
                    <w:drawing>
                      <wp:inline distT="0" distB="0" distL="0" distR="0">
                        <wp:extent cx="2514600" cy="2514600"/>
                        <wp:effectExtent l="0" t="0" r="0" b="0"/>
                        <wp:docPr id="4" name="Picture 4" descr="Preparing for Exams">
                          <a:hlinkClick xmlns:a="http://schemas.openxmlformats.org/drawingml/2006/main" r:id="rId15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reparing for Exam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230" w:type="dxa"/>
                  <w:tcMar>
                    <w:top w:w="0" w:type="dxa"/>
                    <w:left w:w="270" w:type="dxa"/>
                    <w:bottom w:w="0" w:type="dxa"/>
                    <w:right w:w="270" w:type="dxa"/>
                  </w:tcMar>
                  <w:hideMark/>
                </w:tcPr>
                <w:p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Our </w:t>
                  </w:r>
                  <w:hyperlink r:id="rId17" w:history="1">
                    <w:r>
                      <w:rPr>
                        <w:rStyle w:val="Hyperlink"/>
                        <w:rFonts w:ascii="Helvetica" w:eastAsia="Times New Roman" w:hAnsi="Helvetica" w:cs="Helvetica"/>
                        <w:b/>
                        <w:bCs/>
                      </w:rPr>
                      <w:t>'Preparing for Exams - a 'how to' guide for students',</w:t>
                    </w:r>
                  </w:hyperlink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 has been developed to support students (and their parents) with helpful revision tips, advice on mental health and wellbeing techniques, and information on exam guidelines. </w:t>
                  </w: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>
              <w:tc>
                <w:tcPr>
                  <w:tcW w:w="0" w:type="auto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>
                        <wp:extent cx="2514600" cy="2514600"/>
                        <wp:effectExtent l="0" t="0" r="0" b="0"/>
                        <wp:docPr id="3" name="Picture 3" descr="Compliance and Malpractice FAQs">
                          <a:hlinkClick xmlns:a="http://schemas.openxmlformats.org/drawingml/2006/main" r:id="rId18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ompliance and Malpractice FAQ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230" w:type="dxa"/>
                  <w:tcMar>
                    <w:top w:w="0" w:type="dxa"/>
                    <w:left w:w="270" w:type="dxa"/>
                    <w:bottom w:w="0" w:type="dxa"/>
                    <w:right w:w="270" w:type="dxa"/>
                  </w:tcMar>
                  <w:hideMark/>
                </w:tcPr>
                <w:p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 A </w:t>
                  </w:r>
                  <w:hyperlink r:id="rId20" w:history="1">
                    <w:r>
                      <w:rPr>
                        <w:rStyle w:val="Hyperlink"/>
                        <w:rFonts w:ascii="Helvetica" w:eastAsia="Times New Roman" w:hAnsi="Helvetica" w:cs="Helvetica"/>
                        <w:b/>
                        <w:bCs/>
                      </w:rPr>
                      <w:t>Frequently Asked Questions (FAQs)</w:t>
                    </w:r>
                  </w:hyperlink>
                  <w:r>
                    <w:rPr>
                      <w:rFonts w:ascii="Helvetica" w:eastAsia="Times New Roman" w:hAnsi="Helvetica" w:cs="Helvetica"/>
                      <w:color w:val="757575"/>
                    </w:rPr>
                    <w:t> section on '</w:t>
                  </w:r>
                  <w:r>
                    <w:rPr>
                      <w:rStyle w:val="Strong"/>
                      <w:rFonts w:ascii="Helvetica" w:eastAsia="Times New Roman" w:hAnsi="Helvetica" w:cs="Helvetica"/>
                      <w:i/>
                      <w:iCs/>
                      <w:color w:val="757575"/>
                    </w:rPr>
                    <w:t>Compliance and Malpractice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' explains the important 'do's' and 'don'ts' for students when preparing to sit an exam. </w:t>
                  </w: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</w:r>
                  <w:r>
                    <w:rPr>
                      <w:rStyle w:val="Strong"/>
                      <w:rFonts w:ascii="Helvetica" w:eastAsia="Times New Roman" w:hAnsi="Helvetica" w:cs="Helvetica"/>
                      <w:color w:val="757575"/>
                      <w:sz w:val="21"/>
                      <w:szCs w:val="21"/>
                    </w:rPr>
                    <w:t>Videos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 </w:t>
                  </w: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>
              <w:tc>
                <w:tcPr>
                  <w:tcW w:w="0" w:type="auto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lastRenderedPageBreak/>
                    <w:drawing>
                      <wp:inline distT="0" distB="0" distL="0" distR="0">
                        <wp:extent cx="2514600" cy="2514600"/>
                        <wp:effectExtent l="0" t="0" r="0" b="0"/>
                        <wp:docPr id="2" name="Picture 2" descr="https://mcusercontent.com/82d6fd0e52b71a45282dfc088/images/1376e6a6-1650-1ceb-9016-cfb8c59cb704.png">
                          <a:hlinkClick xmlns:a="http://schemas.openxmlformats.org/drawingml/2006/main" r:id="rId21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mcusercontent.com/82d6fd0e52b71a45282dfc088/images/1376e6a6-1650-1ceb-9016-cfb8c59cb7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230" w:type="dxa"/>
                  <w:tcMar>
                    <w:top w:w="0" w:type="dxa"/>
                    <w:left w:w="270" w:type="dxa"/>
                    <w:bottom w:w="0" w:type="dxa"/>
                    <w:right w:w="270" w:type="dxa"/>
                  </w:tcMar>
                  <w:hideMark/>
                </w:tcPr>
                <w:p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Our </w:t>
                  </w:r>
                  <w:hyperlink r:id="rId23" w:history="1">
                    <w:r>
                      <w:rPr>
                        <w:rStyle w:val="Hyperlink"/>
                        <w:rFonts w:ascii="Helvetica" w:eastAsia="Times New Roman" w:hAnsi="Helvetica" w:cs="Helvetica"/>
                        <w:b/>
                        <w:bCs/>
                      </w:rPr>
                      <w:t>'2022 Grading Pathways - Information for Students'</w:t>
                    </w:r>
                  </w:hyperlink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 video takes students through examples of grading and achieving the higher grade from two pathways. </w:t>
                  </w:r>
                </w:p>
                <w:p>
                  <w:pPr>
                    <w:spacing w:line="360" w:lineRule="auto"/>
                    <w:jc w:val="center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Helvetica" w:eastAsia="Times New Roman" w:hAnsi="Helvetica" w:cs="Helvetica"/>
                      <w:color w:val="757575"/>
                    </w:rPr>
                    <w:t> </w:t>
                  </w: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>
              <w:tc>
                <w:tcPr>
                  <w:tcW w:w="0" w:type="auto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>
                        <wp:extent cx="2514600" cy="2514600"/>
                        <wp:effectExtent l="0" t="0" r="0" b="0"/>
                        <wp:docPr id="1" name="Picture 1" descr="Parent to Parent Tips">
                          <a:hlinkClick xmlns:a="http://schemas.openxmlformats.org/drawingml/2006/main" r:id="rId24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arent to Parent Ti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230" w:type="dxa"/>
                  <w:tcMar>
                    <w:top w:w="0" w:type="dxa"/>
                    <w:left w:w="270" w:type="dxa"/>
                    <w:bottom w:w="0" w:type="dxa"/>
                    <w:right w:w="270" w:type="dxa"/>
                  </w:tcMar>
                  <w:hideMark/>
                </w:tcPr>
                <w:p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Our </w:t>
                  </w:r>
                  <w:hyperlink r:id="rId26" w:history="1">
                    <w:r>
                      <w:rPr>
                        <w:rStyle w:val="Hyperlink"/>
                        <w:rFonts w:ascii="Helvetica" w:eastAsia="Times New Roman" w:hAnsi="Helvetica" w:cs="Helvetica"/>
                        <w:b/>
                        <w:bCs/>
                      </w:rPr>
                      <w:t>‘Preparing for Exams – Parent-to-Parent Tips’</w:t>
                    </w:r>
                  </w:hyperlink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 short video, offers advice and tips from parents, to parents, on how to support their children when preparing to sit an exam. </w:t>
                  </w: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Style w:val="Strong"/>
                      <w:rFonts w:ascii="Helvetica" w:eastAsia="Times New Roman" w:hAnsi="Helvetica" w:cs="Helvetica"/>
                      <w:color w:val="757575"/>
                      <w:sz w:val="21"/>
                      <w:szCs w:val="21"/>
                    </w:rPr>
                    <w:t>And much more...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  <w:t xml:space="preserve">As highlighted above, this information and much more is currently available on our dedicated </w:t>
                  </w:r>
                  <w:hyperlink r:id="rId27" w:history="1">
                    <w:r>
                      <w:rPr>
                        <w:rStyle w:val="Hyperlink"/>
                        <w:rFonts w:ascii="Helvetica" w:eastAsia="Times New Roman" w:hAnsi="Helvetica" w:cs="Helvetica"/>
                        <w:b/>
                        <w:bCs/>
                      </w:rPr>
                      <w:t>Summer 2022 website</w:t>
                    </w:r>
                  </w:hyperlink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. </w:t>
                  </w: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c>
          <w:tcPr>
            <w:tcW w:w="0" w:type="auto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tbl>
            <w:tblPr>
              <w:tblW w:w="0" w:type="auto"/>
              <w:shd w:val="clear" w:color="auto" w:fill="0092BE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1"/>
            </w:tblGrid>
            <w:tr>
              <w:tc>
                <w:tcPr>
                  <w:tcW w:w="0" w:type="auto"/>
                  <w:shd w:val="clear" w:color="auto" w:fill="0092BE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p>
                  <w:pPr>
                    <w:jc w:val="center"/>
                    <w:rPr>
                      <w:rFonts w:ascii="Arial" w:eastAsia="Times New Roman" w:hAnsi="Arial" w:cs="Arial"/>
                    </w:rPr>
                  </w:pPr>
                  <w:hyperlink r:id="rId28" w:tgtFrame="_blank" w:tooltip="Summer 2022" w:history="1">
                    <w:r>
                      <w:rPr>
                        <w:rStyle w:val="Hyperlink"/>
                        <w:rFonts w:ascii="Arial" w:eastAsia="Times New Roman" w:hAnsi="Arial" w:cs="Arial"/>
                        <w:b/>
                        <w:bCs/>
                        <w:color w:val="FFFFFF"/>
                      </w:rPr>
                      <w:t>Summer 2022</w:t>
                    </w:r>
                  </w:hyperlink>
                  <w:r>
                    <w:rPr>
                      <w:rFonts w:ascii="Arial" w:eastAsia="Times New Roman" w:hAnsi="Arial" w:cs="Arial"/>
                    </w:rPr>
                    <w:t xml:space="preserve"> </w:t>
                  </w: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  <w:t xml:space="preserve">  </w:t>
                  </w:r>
                </w:p>
              </w:tc>
            </w:tr>
          </w:tbl>
          <w:p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/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62283"/>
    <w:multiLevelType w:val="multilevel"/>
    <w:tmpl w:val="751E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2349BA"/>
    <w:multiLevelType w:val="multilevel"/>
    <w:tmpl w:val="5DFE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561096-6DBE-4CFA-9344-9EF645D9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spacing w:line="360" w:lineRule="auto"/>
      <w:outlineLvl w:val="2"/>
    </w:pPr>
    <w:rPr>
      <w:b/>
      <w:bCs/>
      <w:color w:val="5BB268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="Times New Roman" w:hAnsi="Times New Roman" w:cs="Times New Roman"/>
      <w:b/>
      <w:bCs/>
      <w:color w:val="5BB268"/>
      <w:sz w:val="30"/>
      <w:szCs w:val="30"/>
      <w:lang w:eastAsia="en-GB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customStyle="1" w:styleId="mc-toc-title">
    <w:name w:val="mc-toc-title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cea.us2.list-manage.com/track/click?u=82d6fd0e52b71a45282dfc088&amp;id=eb73de5e46&amp;e=716a9b14f1" TargetMode="External"/><Relationship Id="rId13" Type="http://schemas.openxmlformats.org/officeDocument/2006/relationships/hyperlink" Target="https://ccea.us2.list-manage.com/track/click?u=82d6fd0e52b71a45282dfc088&amp;id=23b1e36fdd&amp;e=716a9b14f1" TargetMode="External"/><Relationship Id="rId18" Type="http://schemas.openxmlformats.org/officeDocument/2006/relationships/hyperlink" Target="https://ccea.us2.list-manage.com/track/click?u=82d6fd0e52b71a45282dfc088&amp;id=760d8ca2b8&amp;e=716a9b14f1" TargetMode="External"/><Relationship Id="rId26" Type="http://schemas.openxmlformats.org/officeDocument/2006/relationships/hyperlink" Target="https://ccea.us2.list-manage.com/track/click?u=82d6fd0e52b71a45282dfc088&amp;id=eac7d821ba&amp;e=716a9b14f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cea.us2.list-manage.com/track/click?u=82d6fd0e52b71a45282dfc088&amp;id=a3b10d645f&amp;e=716a9b14f1" TargetMode="External"/><Relationship Id="rId7" Type="http://schemas.openxmlformats.org/officeDocument/2006/relationships/hyperlink" Target="https://ccea.us2.list-manage.com/track/click?u=82d6fd0e52b71a45282dfc088&amp;id=f010fba461&amp;e=716a9b14f1" TargetMode="External"/><Relationship Id="rId12" Type="http://schemas.openxmlformats.org/officeDocument/2006/relationships/hyperlink" Target="https://ccea.us2.list-manage.com/track/click?u=82d6fd0e52b71a45282dfc088&amp;id=8c1136f8ea&amp;e=716a9b14f1" TargetMode="External"/><Relationship Id="rId17" Type="http://schemas.openxmlformats.org/officeDocument/2006/relationships/hyperlink" Target="https://ccea.us2.list-manage.com/track/click?u=82d6fd0e52b71a45282dfc088&amp;id=cfa25b3898&amp;e=716a9b14f1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ccea.us2.list-manage.com/track/click?u=82d6fd0e52b71a45282dfc088&amp;id=0a55e62111&amp;e=716a9b14f1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hyperlink" Target="https://ccea.us2.list-manage.com/track/click?u=82d6fd0e52b71a45282dfc088&amp;id=6a3822b24b&amp;e=716a9b14f1" TargetMode="External"/><Relationship Id="rId5" Type="http://schemas.openxmlformats.org/officeDocument/2006/relationships/hyperlink" Target="https://ccea.us2.list-manage.com/track/click?u=82d6fd0e52b71a45282dfc088&amp;id=567195ed94&amp;e=716a9b14f1" TargetMode="External"/><Relationship Id="rId15" Type="http://schemas.openxmlformats.org/officeDocument/2006/relationships/hyperlink" Target="https://ccea.us2.list-manage.com/track/click?u=82d6fd0e52b71a45282dfc088&amp;id=551ead4c4b&amp;e=716a9b14f1" TargetMode="External"/><Relationship Id="rId23" Type="http://schemas.openxmlformats.org/officeDocument/2006/relationships/hyperlink" Target="https://ccea.us2.list-manage.com/track/click?u=82d6fd0e52b71a45282dfc088&amp;id=173866e2e5&amp;e=716a9b14f1" TargetMode="External"/><Relationship Id="rId28" Type="http://schemas.openxmlformats.org/officeDocument/2006/relationships/hyperlink" Target="https://ccea.us2.list-manage.com/track/click?u=82d6fd0e52b71a45282dfc088&amp;id=c7ce5dc4c2&amp;e=716a9b14f1" TargetMode="External"/><Relationship Id="rId10" Type="http://schemas.openxmlformats.org/officeDocument/2006/relationships/hyperlink" Target="https://ccea.us2.list-manage.com/track/click?u=82d6fd0e52b71a45282dfc088&amp;id=48fb5153c3&amp;e=716a9b14f1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ccea.us2.list-manage.com/track/click?u=82d6fd0e52b71a45282dfc088&amp;id=df3c5260a6&amp;e=716a9b14f1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yperlink" Target="https://ccea.us2.list-manage.com/track/click?u=82d6fd0e52b71a45282dfc088&amp;id=39df297dc4&amp;e=716a9b14f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CULLINAN</dc:creator>
  <cp:keywords/>
  <dc:description/>
  <cp:lastModifiedBy>S CULLINAN</cp:lastModifiedBy>
  <cp:revision>1</cp:revision>
  <dcterms:created xsi:type="dcterms:W3CDTF">2022-03-11T09:53:00Z</dcterms:created>
  <dcterms:modified xsi:type="dcterms:W3CDTF">2022-03-11T09:54:00Z</dcterms:modified>
</cp:coreProperties>
</file>